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B86C" w14:textId="77777777" w:rsidR="00052495" w:rsidRPr="00052495" w:rsidRDefault="00052495" w:rsidP="00052495">
      <w:pPr>
        <w:pStyle w:val="Zkladnodstavec"/>
        <w:spacing w:after="136"/>
        <w:jc w:val="center"/>
        <w:rPr>
          <w:rFonts w:ascii="Calibri" w:hAnsi="Calibri" w:cs="Calibri"/>
          <w:sz w:val="70"/>
          <w:szCs w:val="70"/>
        </w:rPr>
      </w:pPr>
      <w:r w:rsidRPr="00052495">
        <w:rPr>
          <w:rFonts w:ascii="Calibri" w:hAnsi="Calibri" w:cs="Calibri"/>
          <w:sz w:val="70"/>
          <w:szCs w:val="70"/>
        </w:rPr>
        <w:t>Tento projekt</w:t>
      </w:r>
    </w:p>
    <w:p w14:paraId="7F42E7BD" w14:textId="598B767E" w:rsidR="00052495" w:rsidRPr="00052495" w:rsidRDefault="00C045A4" w:rsidP="00052495">
      <w:pPr>
        <w:pStyle w:val="Zkladnodstavec"/>
        <w:spacing w:after="136"/>
        <w:jc w:val="center"/>
        <w:rPr>
          <w:rFonts w:ascii="Calibri" w:hAnsi="Calibri" w:cs="Calibri"/>
          <w:b/>
          <w:bCs/>
          <w:sz w:val="100"/>
          <w:szCs w:val="100"/>
        </w:rPr>
      </w:pPr>
      <w:r w:rsidRPr="00C045A4">
        <w:rPr>
          <w:rFonts w:ascii="Calibri" w:hAnsi="Calibri" w:cs="Calibri"/>
          <w:b/>
          <w:bCs/>
          <w:sz w:val="100"/>
          <w:szCs w:val="100"/>
        </w:rPr>
        <w:t>Centrum pečovatelských a ošetřovatelských služeb Město Touškov, 2870160</w:t>
      </w:r>
    </w:p>
    <w:p w14:paraId="44C13C10" w14:textId="77777777" w:rsidR="00052495" w:rsidRPr="00052495" w:rsidRDefault="00052495" w:rsidP="00052495">
      <w:pPr>
        <w:pStyle w:val="Zkladnodstavec"/>
        <w:jc w:val="center"/>
        <w:rPr>
          <w:rFonts w:ascii="Calibri" w:hAnsi="Calibri" w:cs="Calibri"/>
          <w:sz w:val="70"/>
          <w:szCs w:val="70"/>
        </w:rPr>
      </w:pPr>
      <w:r w:rsidRPr="00052495">
        <w:rPr>
          <w:rFonts w:ascii="Calibri" w:hAnsi="Calibri" w:cs="Calibri"/>
          <w:sz w:val="70"/>
          <w:szCs w:val="70"/>
        </w:rPr>
        <w:t>je spolufinancován</w:t>
      </w:r>
    </w:p>
    <w:p w14:paraId="442A1C23" w14:textId="77777777" w:rsidR="001D6617" w:rsidRDefault="00052495" w:rsidP="00052495">
      <w:pPr>
        <w:spacing w:after="1680"/>
        <w:jc w:val="center"/>
        <w:rPr>
          <w:rFonts w:ascii="Calibri" w:hAnsi="Calibri" w:cs="Calibri"/>
          <w:b/>
          <w:bCs/>
          <w:sz w:val="100"/>
          <w:szCs w:val="100"/>
        </w:rPr>
      </w:pPr>
      <w:r>
        <w:rPr>
          <w:rFonts w:ascii="Calibri" w:hAnsi="Calibri" w:cs="Calibri"/>
          <w:b/>
          <w:bCs/>
          <w:noProof/>
          <w:sz w:val="100"/>
          <w:szCs w:val="1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DFD88" wp14:editId="7EF4462F">
                <wp:simplePos x="0" y="0"/>
                <wp:positionH relativeFrom="column">
                  <wp:posOffset>31115</wp:posOffset>
                </wp:positionH>
                <wp:positionV relativeFrom="paragraph">
                  <wp:posOffset>1446530</wp:posOffset>
                </wp:positionV>
                <wp:extent cx="13320000" cy="0"/>
                <wp:effectExtent l="0" t="19050" r="53340" b="3810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0000" cy="0"/>
                        </a:xfrm>
                        <a:prstGeom prst="line">
                          <a:avLst/>
                        </a:prstGeom>
                        <a:ln w="635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AD243" id="Přímá spojnic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113.9pt" to="1051.25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" strokecolor="black [3200]" strokeweight="5pt">
                <v:stroke joinstyle="miter"/>
              </v:line>
            </w:pict>
          </mc:Fallback>
        </mc:AlternateContent>
      </w:r>
      <w:r w:rsidRPr="00052495">
        <w:rPr>
          <w:rFonts w:ascii="Calibri" w:hAnsi="Calibri" w:cs="Calibri"/>
          <w:b/>
          <w:bCs/>
          <w:sz w:val="100"/>
          <w:szCs w:val="100"/>
        </w:rPr>
        <w:t>Plzeňským krajem</w:t>
      </w:r>
    </w:p>
    <w:p w14:paraId="1E863AE4" w14:textId="70283D08" w:rsidR="00052495" w:rsidRPr="00052495" w:rsidRDefault="00052495" w:rsidP="00052495">
      <w:pPr>
        <w:pStyle w:val="Zkladnodstavec"/>
        <w:spacing w:line="240" w:lineRule="auto"/>
        <w:rPr>
          <w:rFonts w:ascii="Calibri" w:hAnsi="Calibri" w:cs="Calibri"/>
          <w:sz w:val="60"/>
          <w:szCs w:val="60"/>
        </w:rPr>
      </w:pPr>
      <w:r w:rsidRPr="00052495">
        <w:rPr>
          <w:rFonts w:ascii="Calibri" w:hAnsi="Calibri" w:cs="Calibri"/>
          <w:b/>
          <w:bCs/>
          <w:sz w:val="60"/>
          <w:szCs w:val="60"/>
        </w:rPr>
        <w:t xml:space="preserve">Odbor: </w:t>
      </w:r>
      <w:r w:rsidR="007C2804">
        <w:rPr>
          <w:rFonts w:ascii="Calibri" w:hAnsi="Calibri" w:cs="Calibri"/>
          <w:sz w:val="60"/>
          <w:szCs w:val="60"/>
        </w:rPr>
        <w:t>O</w:t>
      </w:r>
      <w:r w:rsidR="00F20421">
        <w:rPr>
          <w:rFonts w:ascii="Calibri" w:hAnsi="Calibri" w:cs="Calibri"/>
          <w:sz w:val="60"/>
          <w:szCs w:val="60"/>
        </w:rPr>
        <w:t>dbor sociálních věcí</w:t>
      </w:r>
    </w:p>
    <w:p w14:paraId="7DD129AC" w14:textId="10495C01" w:rsidR="00702461" w:rsidRPr="00702461" w:rsidRDefault="00052495" w:rsidP="00702461">
      <w:pPr>
        <w:pStyle w:val="Zkladnodstavec"/>
        <w:spacing w:line="240" w:lineRule="auto"/>
        <w:rPr>
          <w:rFonts w:ascii="Calibri" w:hAnsi="Calibri" w:cs="Calibri"/>
          <w:sz w:val="60"/>
          <w:szCs w:val="60"/>
        </w:rPr>
      </w:pPr>
      <w:r w:rsidRPr="00052495">
        <w:rPr>
          <w:rFonts w:ascii="Calibri" w:hAnsi="Calibri" w:cs="Calibri"/>
          <w:b/>
          <w:bCs/>
          <w:sz w:val="60"/>
          <w:szCs w:val="60"/>
        </w:rPr>
        <w:t xml:space="preserve">Dotační program: </w:t>
      </w:r>
      <w:r w:rsidR="00702461" w:rsidRPr="00702461">
        <w:rPr>
          <w:rFonts w:ascii="Calibri" w:hAnsi="Calibri" w:cs="Calibri"/>
          <w:sz w:val="60"/>
          <w:szCs w:val="60"/>
        </w:rPr>
        <w:t>Podpora sociálních služeb dle § 101a zákona o sociálních službách, Plzeňský kraj pro rok 2022</w:t>
      </w:r>
    </w:p>
    <w:p w14:paraId="1E8DFDF1" w14:textId="5C3896C8" w:rsidR="00052495" w:rsidRPr="00C045A4" w:rsidRDefault="00052495" w:rsidP="00052495">
      <w:pPr>
        <w:pStyle w:val="Zkladnodstavec"/>
        <w:spacing w:line="240" w:lineRule="auto"/>
        <w:rPr>
          <w:rFonts w:ascii="Calibri" w:hAnsi="Calibri" w:cs="Calibri"/>
          <w:color w:val="auto"/>
          <w:sz w:val="60"/>
          <w:szCs w:val="60"/>
        </w:rPr>
      </w:pPr>
    </w:p>
    <w:p w14:paraId="4853DA78" w14:textId="776E076B" w:rsidR="00052495" w:rsidRPr="00052495" w:rsidRDefault="00052495" w:rsidP="00052495">
      <w:pPr>
        <w:pStyle w:val="Zkladnodstavec"/>
        <w:spacing w:line="240" w:lineRule="auto"/>
        <w:rPr>
          <w:rFonts w:ascii="Calibri" w:hAnsi="Calibri" w:cs="Calibri"/>
          <w:sz w:val="60"/>
          <w:szCs w:val="60"/>
        </w:rPr>
      </w:pPr>
      <w:r w:rsidRPr="00052495">
        <w:rPr>
          <w:rFonts w:ascii="Calibri" w:hAnsi="Calibri" w:cs="Calibri"/>
          <w:b/>
          <w:bCs/>
          <w:sz w:val="60"/>
          <w:szCs w:val="60"/>
        </w:rPr>
        <w:lastRenderedPageBreak/>
        <w:t xml:space="preserve">Dotační titul: </w:t>
      </w:r>
      <w:r w:rsidR="00702461" w:rsidRPr="00702461">
        <w:rPr>
          <w:rFonts w:ascii="Calibri" w:hAnsi="Calibri" w:cs="Calibri"/>
          <w:sz w:val="60"/>
          <w:szCs w:val="60"/>
        </w:rPr>
        <w:t>Podpora sociálních služeb dle § 101a zákona o sociálních službách, Plzeňský kraj</w:t>
      </w:r>
      <w:r w:rsidR="007C2804">
        <w:rPr>
          <w:rFonts w:ascii="Calibri" w:hAnsi="Calibri" w:cs="Calibri"/>
          <w:sz w:val="60"/>
          <w:szCs w:val="60"/>
        </w:rPr>
        <w:t xml:space="preserve"> </w:t>
      </w:r>
      <w:r w:rsidR="00702461" w:rsidRPr="00702461">
        <w:rPr>
          <w:rFonts w:ascii="Calibri" w:hAnsi="Calibri" w:cs="Calibri"/>
          <w:sz w:val="60"/>
          <w:szCs w:val="60"/>
        </w:rPr>
        <w:t>pro rok 2022 (pro právnické a fyzické osoby, které poskytují sociální služby)</w:t>
      </w:r>
    </w:p>
    <w:p w14:paraId="53F11837" w14:textId="11BCB395" w:rsidR="00052495" w:rsidRPr="00C045A4" w:rsidRDefault="00052495" w:rsidP="00052495">
      <w:pPr>
        <w:pStyle w:val="Zkladnodstavec"/>
        <w:spacing w:line="240" w:lineRule="auto"/>
        <w:rPr>
          <w:rFonts w:ascii="Calibri" w:hAnsi="Calibri" w:cs="Calibri"/>
          <w:sz w:val="60"/>
          <w:szCs w:val="60"/>
        </w:rPr>
      </w:pPr>
      <w:r w:rsidRPr="00052495">
        <w:rPr>
          <w:rFonts w:ascii="Calibri" w:hAnsi="Calibri" w:cs="Calibri"/>
          <w:b/>
          <w:bCs/>
          <w:sz w:val="60"/>
          <w:szCs w:val="60"/>
        </w:rPr>
        <w:t xml:space="preserve">Žadatel: </w:t>
      </w:r>
      <w:r w:rsidR="00C045A4" w:rsidRPr="00C045A4">
        <w:rPr>
          <w:rFonts w:ascii="Calibri" w:hAnsi="Calibri" w:cs="Calibri"/>
          <w:sz w:val="60"/>
          <w:szCs w:val="60"/>
        </w:rPr>
        <w:t>Centrum pečovatelských a ošetřovatelských služeb Město Touškov</w:t>
      </w:r>
    </w:p>
    <w:p w14:paraId="633AE206" w14:textId="2E4BB40F" w:rsidR="00052495" w:rsidRPr="00052495" w:rsidRDefault="00052495" w:rsidP="00052495">
      <w:pPr>
        <w:spacing w:line="240" w:lineRule="auto"/>
        <w:rPr>
          <w:sz w:val="60"/>
          <w:szCs w:val="60"/>
        </w:rPr>
      </w:pPr>
      <w:r w:rsidRPr="00052495">
        <w:rPr>
          <w:rFonts w:ascii="Calibri" w:hAnsi="Calibri" w:cs="Calibri"/>
          <w:b/>
          <w:bCs/>
          <w:sz w:val="60"/>
          <w:szCs w:val="60"/>
        </w:rPr>
        <w:t xml:space="preserve">Rok: </w:t>
      </w:r>
      <w:r w:rsidR="00C045A4">
        <w:rPr>
          <w:rFonts w:ascii="Calibri" w:hAnsi="Calibri" w:cs="Calibri"/>
          <w:sz w:val="60"/>
          <w:szCs w:val="60"/>
        </w:rPr>
        <w:t>202</w:t>
      </w:r>
      <w:r w:rsidR="00702461">
        <w:rPr>
          <w:rFonts w:ascii="Calibri" w:hAnsi="Calibri" w:cs="Calibri"/>
          <w:sz w:val="60"/>
          <w:szCs w:val="60"/>
        </w:rPr>
        <w:t>2</w:t>
      </w:r>
    </w:p>
    <w:sectPr w:rsidR="00052495" w:rsidRPr="00052495" w:rsidSect="00AA79DC">
      <w:headerReference w:type="default" r:id="rId7"/>
      <w:footerReference w:type="default" r:id="rId8"/>
      <w:pgSz w:w="22680" w:h="17010" w:orient="landscape"/>
      <w:pgMar w:top="4962" w:right="851" w:bottom="851" w:left="851" w:header="0" w:footer="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D8AA" w14:textId="77777777" w:rsidR="003C68F4" w:rsidRDefault="003C68F4" w:rsidP="00AA79DC">
      <w:pPr>
        <w:spacing w:after="0" w:line="240" w:lineRule="auto"/>
      </w:pPr>
      <w:r>
        <w:separator/>
      </w:r>
    </w:p>
  </w:endnote>
  <w:endnote w:type="continuationSeparator" w:id="0">
    <w:p w14:paraId="33AA00D7" w14:textId="77777777" w:rsidR="003C68F4" w:rsidRDefault="003C68F4" w:rsidP="00AA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783B" w14:textId="77777777" w:rsidR="00AA79DC" w:rsidRDefault="00AA79DC" w:rsidP="00AA79D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20F1" w14:textId="77777777" w:rsidR="003C68F4" w:rsidRDefault="003C68F4" w:rsidP="00AA79DC">
      <w:pPr>
        <w:spacing w:after="0" w:line="240" w:lineRule="auto"/>
      </w:pPr>
      <w:r>
        <w:separator/>
      </w:r>
    </w:p>
  </w:footnote>
  <w:footnote w:type="continuationSeparator" w:id="0">
    <w:p w14:paraId="1F31A3D4" w14:textId="77777777" w:rsidR="003C68F4" w:rsidRDefault="003C68F4" w:rsidP="00AA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B007" w14:textId="77777777" w:rsidR="00AA79DC" w:rsidRDefault="00AA79D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5AFAE40" wp14:editId="7FBCAE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399895" cy="10799445"/>
          <wp:effectExtent l="0" t="0" r="1905" b="1905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Kr_cz085_povinna_publicita_400x30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0" cy="10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F2"/>
    <w:rsid w:val="00052495"/>
    <w:rsid w:val="000A40E3"/>
    <w:rsid w:val="001D6617"/>
    <w:rsid w:val="001E23D6"/>
    <w:rsid w:val="003C68F4"/>
    <w:rsid w:val="006C52F2"/>
    <w:rsid w:val="00702461"/>
    <w:rsid w:val="007C2804"/>
    <w:rsid w:val="00A670DF"/>
    <w:rsid w:val="00AA79DC"/>
    <w:rsid w:val="00C045A4"/>
    <w:rsid w:val="00F2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3BDB6"/>
  <w15:chartTrackingRefBased/>
  <w15:docId w15:val="{FFC336EB-5754-4D9C-9694-B55D5196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2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9DC"/>
  </w:style>
  <w:style w:type="paragraph" w:styleId="Zpat">
    <w:name w:val="footer"/>
    <w:basedOn w:val="Normln"/>
    <w:link w:val="ZpatChar"/>
    <w:uiPriority w:val="99"/>
    <w:unhideWhenUsed/>
    <w:rsid w:val="00AA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9DC"/>
  </w:style>
  <w:style w:type="paragraph" w:customStyle="1" w:styleId="Zkladnodstavec">
    <w:name w:val="[Základní odstavec]"/>
    <w:basedOn w:val="Normln"/>
    <w:uiPriority w:val="99"/>
    <w:rsid w:val="0005249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02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Rar$DIa0.562\Plzensky-Kraj_povinna_publicita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8685-F9AC-4E1F-BE60-78E52713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Plzensky-Kraj_povinna_publicita_sablona</Template>
  <TotalTime>53</TotalTime>
  <Pages>2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Lenka Šeflová</cp:lastModifiedBy>
  <cp:revision>4</cp:revision>
  <dcterms:created xsi:type="dcterms:W3CDTF">2021-02-24T10:46:00Z</dcterms:created>
  <dcterms:modified xsi:type="dcterms:W3CDTF">2022-08-25T09:53:00Z</dcterms:modified>
</cp:coreProperties>
</file>